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F0" w:rsidRPr="00315AF0" w:rsidRDefault="00315AF0" w:rsidP="00315AF0">
      <w:pPr>
        <w:overflowPunct/>
        <w:autoSpaceDE/>
        <w:autoSpaceDN/>
        <w:adjustRightInd/>
        <w:spacing w:line="260" w:lineRule="atLeast"/>
        <w:jc w:val="left"/>
        <w:textAlignment w:val="auto"/>
        <w:rPr>
          <w:rFonts w:ascii="Verdana" w:hAnsi="Verdana"/>
          <w:color w:val="000000"/>
          <w:sz w:val="11"/>
          <w:szCs w:val="11"/>
        </w:rPr>
      </w:pPr>
      <w:r w:rsidRPr="00315AF0">
        <w:rPr>
          <w:rFonts w:ascii="Verdana" w:hAnsi="Verdana"/>
          <w:color w:val="000000"/>
          <w:sz w:val="11"/>
        </w:rPr>
        <w:t>Adres strony internetowej, na której Zamawiający udostępnia Specyfikację Istotnych Warunków Zamówienia:</w:t>
      </w:r>
    </w:p>
    <w:p w:rsidR="00315AF0" w:rsidRPr="00315AF0" w:rsidRDefault="00315AF0" w:rsidP="00315AF0">
      <w:pPr>
        <w:overflowPunct/>
        <w:autoSpaceDE/>
        <w:autoSpaceDN/>
        <w:adjustRightInd/>
        <w:spacing w:after="240" w:line="260" w:lineRule="atLeast"/>
        <w:jc w:val="left"/>
        <w:textAlignment w:val="auto"/>
        <w:rPr>
          <w:rFonts w:ascii="Times New Roman" w:hAnsi="Times New Roman"/>
          <w:sz w:val="24"/>
          <w:szCs w:val="24"/>
        </w:rPr>
      </w:pPr>
      <w:hyperlink r:id="rId5" w:tgtFrame="_blank" w:history="1">
        <w:r w:rsidRPr="00315AF0">
          <w:rPr>
            <w:rFonts w:ascii="Verdana" w:hAnsi="Verdana"/>
            <w:b/>
            <w:bCs/>
            <w:color w:val="FF0000"/>
            <w:sz w:val="11"/>
          </w:rPr>
          <w:t>bip.gmina.e-sochaczew.pl</w:t>
        </w:r>
      </w:hyperlink>
    </w:p>
    <w:p w:rsidR="00315AF0" w:rsidRPr="00315AF0" w:rsidRDefault="00315AF0" w:rsidP="00315AF0">
      <w:pPr>
        <w:overflowPunct/>
        <w:autoSpaceDE/>
        <w:autoSpaceDN/>
        <w:adjustRightInd/>
        <w:jc w:val="left"/>
        <w:textAlignment w:val="auto"/>
        <w:rPr>
          <w:rFonts w:ascii="Times New Roman" w:hAnsi="Times New Roman"/>
          <w:sz w:val="24"/>
          <w:szCs w:val="24"/>
        </w:rPr>
      </w:pPr>
      <w:r w:rsidRPr="00315AF0">
        <w:rPr>
          <w:rFonts w:ascii="Times New Roman" w:hAnsi="Times New Roman"/>
          <w:sz w:val="24"/>
          <w:szCs w:val="24"/>
        </w:rPr>
        <w:pict>
          <v:rect id="_x0000_i1025" style="width:0;height:1pt" o:hrstd="t" o:hrnoshade="t" o:hr="t" fillcolor="black" stroked="f"/>
        </w:pict>
      </w:r>
    </w:p>
    <w:p w:rsidR="00315AF0" w:rsidRPr="00315AF0" w:rsidRDefault="00315AF0" w:rsidP="00315AF0">
      <w:pPr>
        <w:overflowPunct/>
        <w:autoSpaceDE/>
        <w:autoSpaceDN/>
        <w:adjustRightInd/>
        <w:spacing w:after="280" w:line="420" w:lineRule="atLeast"/>
        <w:ind w:left="150"/>
        <w:jc w:val="center"/>
        <w:textAlignment w:val="auto"/>
        <w:rPr>
          <w:rFonts w:ascii="Arial CE" w:hAnsi="Arial CE" w:cs="Arial CE"/>
          <w:color w:val="000000"/>
          <w:sz w:val="28"/>
          <w:szCs w:val="28"/>
        </w:rPr>
      </w:pPr>
      <w:r w:rsidRPr="00315AF0">
        <w:rPr>
          <w:rFonts w:ascii="Arial CE" w:hAnsi="Arial CE" w:cs="Arial CE"/>
          <w:b/>
          <w:bCs/>
          <w:color w:val="000000"/>
          <w:sz w:val="28"/>
          <w:szCs w:val="28"/>
        </w:rPr>
        <w:t>Sochaczew: Wykonanie nawierzchni bitumicznych na drogach gminnych w miejscowościach Kuznocin i Wójtówka w Gminie Sochaczew.</w:t>
      </w:r>
      <w:r w:rsidRPr="00315AF0">
        <w:rPr>
          <w:rFonts w:ascii="Arial CE" w:hAnsi="Arial CE" w:cs="Arial CE"/>
          <w:color w:val="000000"/>
          <w:sz w:val="28"/>
          <w:szCs w:val="28"/>
        </w:rPr>
        <w:br/>
      </w:r>
      <w:r w:rsidRPr="00315AF0">
        <w:rPr>
          <w:rFonts w:ascii="Arial CE" w:hAnsi="Arial CE" w:cs="Arial CE"/>
          <w:b/>
          <w:bCs/>
          <w:color w:val="000000"/>
          <w:sz w:val="28"/>
          <w:szCs w:val="28"/>
        </w:rPr>
        <w:t>Numer ogłoszenia: 103674 - 2016; data zamieszczenia: 26.04.2016</w:t>
      </w:r>
      <w:r w:rsidRPr="00315AF0">
        <w:rPr>
          <w:rFonts w:ascii="Arial CE" w:hAnsi="Arial CE" w:cs="Arial CE"/>
          <w:color w:val="000000"/>
          <w:sz w:val="28"/>
          <w:szCs w:val="28"/>
        </w:rPr>
        <w:br/>
        <w:t>OGŁOSZENIE O ZAMÓWIENIU - roboty budowlane</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Zamieszczanie ogłoszenia:</w:t>
      </w:r>
      <w:r w:rsidRPr="00315AF0">
        <w:rPr>
          <w:rFonts w:ascii="Arial CE" w:hAnsi="Arial CE" w:cs="Arial CE"/>
          <w:color w:val="000000"/>
          <w:sz w:val="13"/>
        </w:rPr>
        <w:t> </w:t>
      </w:r>
      <w:r w:rsidRPr="00315AF0">
        <w:rPr>
          <w:rFonts w:ascii="Arial CE" w:hAnsi="Arial CE" w:cs="Arial CE"/>
          <w:color w:val="000000"/>
          <w:sz w:val="13"/>
          <w:szCs w:val="13"/>
        </w:rPr>
        <w:t>obowiązkowe.</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Ogłoszenie dotyczy:</w:t>
      </w:r>
    </w:p>
    <w:tbl>
      <w:tblPr>
        <w:tblW w:w="0" w:type="auto"/>
        <w:tblCellSpacing w:w="15" w:type="dxa"/>
        <w:tblInd w:w="150" w:type="dxa"/>
        <w:tblCellMar>
          <w:top w:w="15" w:type="dxa"/>
          <w:left w:w="15" w:type="dxa"/>
          <w:bottom w:w="15" w:type="dxa"/>
          <w:right w:w="15" w:type="dxa"/>
        </w:tblCellMar>
        <w:tblLook w:val="04A0"/>
      </w:tblPr>
      <w:tblGrid>
        <w:gridCol w:w="180"/>
        <w:gridCol w:w="3031"/>
      </w:tblGrid>
      <w:tr w:rsidR="00315AF0" w:rsidRPr="00315AF0" w:rsidTr="00315AF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5AF0" w:rsidRPr="00315AF0" w:rsidRDefault="00315AF0" w:rsidP="00315AF0">
            <w:pPr>
              <w:overflowPunct/>
              <w:autoSpaceDE/>
              <w:autoSpaceDN/>
              <w:adjustRightInd/>
              <w:jc w:val="center"/>
              <w:textAlignment w:val="auto"/>
              <w:rPr>
                <w:rFonts w:ascii="Verdana" w:hAnsi="Verdana"/>
                <w:color w:val="000000"/>
                <w:sz w:val="11"/>
                <w:szCs w:val="11"/>
              </w:rPr>
            </w:pPr>
            <w:r w:rsidRPr="00315AF0">
              <w:rPr>
                <w:rFonts w:ascii="Verdana" w:hAnsi="Verdana"/>
                <w:b/>
                <w:bCs/>
                <w:color w:val="000000"/>
                <w:sz w:val="11"/>
                <w:szCs w:val="11"/>
              </w:rPr>
              <w:t>V</w:t>
            </w:r>
          </w:p>
        </w:tc>
        <w:tc>
          <w:tcPr>
            <w:tcW w:w="0" w:type="auto"/>
            <w:vAlign w:val="center"/>
            <w:hideMark/>
          </w:tcPr>
          <w:p w:rsidR="00315AF0" w:rsidRPr="00315AF0" w:rsidRDefault="00315AF0" w:rsidP="00315AF0">
            <w:pPr>
              <w:overflowPunct/>
              <w:autoSpaceDE/>
              <w:autoSpaceDN/>
              <w:adjustRightInd/>
              <w:jc w:val="left"/>
              <w:textAlignment w:val="auto"/>
              <w:rPr>
                <w:rFonts w:ascii="Verdana" w:hAnsi="Verdana"/>
                <w:color w:val="000000"/>
                <w:sz w:val="11"/>
                <w:szCs w:val="11"/>
              </w:rPr>
            </w:pPr>
            <w:r w:rsidRPr="00315AF0">
              <w:rPr>
                <w:rFonts w:ascii="Verdana" w:hAnsi="Verdana"/>
                <w:color w:val="000000"/>
                <w:sz w:val="11"/>
                <w:szCs w:val="11"/>
              </w:rPr>
              <w:t>zamówienia publicznego</w:t>
            </w:r>
          </w:p>
        </w:tc>
      </w:tr>
      <w:tr w:rsidR="00315AF0" w:rsidRPr="00315AF0" w:rsidTr="00315AF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5AF0" w:rsidRPr="00315AF0" w:rsidRDefault="00315AF0" w:rsidP="00315AF0">
            <w:pPr>
              <w:overflowPunct/>
              <w:autoSpaceDE/>
              <w:autoSpaceDN/>
              <w:adjustRightInd/>
              <w:jc w:val="center"/>
              <w:textAlignment w:val="auto"/>
              <w:rPr>
                <w:rFonts w:ascii="Verdana" w:hAnsi="Verdana"/>
                <w:color w:val="000000"/>
                <w:sz w:val="11"/>
                <w:szCs w:val="11"/>
              </w:rPr>
            </w:pPr>
          </w:p>
        </w:tc>
        <w:tc>
          <w:tcPr>
            <w:tcW w:w="0" w:type="auto"/>
            <w:vAlign w:val="center"/>
            <w:hideMark/>
          </w:tcPr>
          <w:p w:rsidR="00315AF0" w:rsidRPr="00315AF0" w:rsidRDefault="00315AF0" w:rsidP="00315AF0">
            <w:pPr>
              <w:overflowPunct/>
              <w:autoSpaceDE/>
              <w:autoSpaceDN/>
              <w:adjustRightInd/>
              <w:jc w:val="left"/>
              <w:textAlignment w:val="auto"/>
              <w:rPr>
                <w:rFonts w:ascii="Verdana" w:hAnsi="Verdana"/>
                <w:color w:val="000000"/>
                <w:sz w:val="11"/>
                <w:szCs w:val="11"/>
              </w:rPr>
            </w:pPr>
            <w:r w:rsidRPr="00315AF0">
              <w:rPr>
                <w:rFonts w:ascii="Verdana" w:hAnsi="Verdana"/>
                <w:color w:val="000000"/>
                <w:sz w:val="11"/>
                <w:szCs w:val="11"/>
              </w:rPr>
              <w:t>zawarcia umowy ramowej</w:t>
            </w:r>
          </w:p>
        </w:tc>
      </w:tr>
      <w:tr w:rsidR="00315AF0" w:rsidRPr="00315AF0" w:rsidTr="00315AF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5AF0" w:rsidRPr="00315AF0" w:rsidRDefault="00315AF0" w:rsidP="00315AF0">
            <w:pPr>
              <w:overflowPunct/>
              <w:autoSpaceDE/>
              <w:autoSpaceDN/>
              <w:adjustRightInd/>
              <w:jc w:val="center"/>
              <w:textAlignment w:val="auto"/>
              <w:rPr>
                <w:rFonts w:ascii="Verdana" w:hAnsi="Verdana"/>
                <w:color w:val="000000"/>
                <w:sz w:val="11"/>
                <w:szCs w:val="11"/>
              </w:rPr>
            </w:pPr>
          </w:p>
        </w:tc>
        <w:tc>
          <w:tcPr>
            <w:tcW w:w="0" w:type="auto"/>
            <w:vAlign w:val="center"/>
            <w:hideMark/>
          </w:tcPr>
          <w:p w:rsidR="00315AF0" w:rsidRPr="00315AF0" w:rsidRDefault="00315AF0" w:rsidP="00315AF0">
            <w:pPr>
              <w:overflowPunct/>
              <w:autoSpaceDE/>
              <w:autoSpaceDN/>
              <w:adjustRightInd/>
              <w:jc w:val="left"/>
              <w:textAlignment w:val="auto"/>
              <w:rPr>
                <w:rFonts w:ascii="Verdana" w:hAnsi="Verdana"/>
                <w:color w:val="000000"/>
                <w:sz w:val="11"/>
                <w:szCs w:val="11"/>
              </w:rPr>
            </w:pPr>
            <w:r w:rsidRPr="00315AF0">
              <w:rPr>
                <w:rFonts w:ascii="Verdana" w:hAnsi="Verdana"/>
                <w:color w:val="000000"/>
                <w:sz w:val="11"/>
                <w:szCs w:val="11"/>
              </w:rPr>
              <w:t>ustanowienia dynamicznego systemu zakupów (DSZ)</w:t>
            </w:r>
          </w:p>
        </w:tc>
      </w:tr>
    </w:tbl>
    <w:p w:rsidR="00315AF0" w:rsidRPr="00315AF0" w:rsidRDefault="00315AF0" w:rsidP="00315AF0">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315AF0">
        <w:rPr>
          <w:rFonts w:ascii="Arial CE" w:hAnsi="Arial CE" w:cs="Arial CE"/>
          <w:b/>
          <w:bCs/>
          <w:color w:val="000000"/>
          <w:sz w:val="24"/>
          <w:szCs w:val="24"/>
          <w:u w:val="single"/>
        </w:rPr>
        <w:t>SEKCJA I: ZAMAWIAJĄCY</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 1) NAZWA I ADRES:</w:t>
      </w:r>
      <w:r w:rsidRPr="00315AF0">
        <w:rPr>
          <w:rFonts w:ascii="Arial CE" w:hAnsi="Arial CE" w:cs="Arial CE"/>
          <w:color w:val="000000"/>
          <w:sz w:val="13"/>
        </w:rPr>
        <w:t> </w:t>
      </w:r>
      <w:r w:rsidRPr="00315AF0">
        <w:rPr>
          <w:rFonts w:ascii="Arial CE" w:hAnsi="Arial CE" w:cs="Arial CE"/>
          <w:color w:val="000000"/>
          <w:sz w:val="13"/>
          <w:szCs w:val="13"/>
        </w:rPr>
        <w:t>Wójt Gminy Sochaczew , ul. Warszawska 115, 96-500 Sochaczew, woj. mazowieckie, tel. 046 8642625, 8462600, faks 046 8642602.</w:t>
      </w:r>
    </w:p>
    <w:p w:rsidR="00315AF0" w:rsidRPr="00315AF0" w:rsidRDefault="00315AF0" w:rsidP="00315AF0">
      <w:pPr>
        <w:numPr>
          <w:ilvl w:val="0"/>
          <w:numId w:val="1"/>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315AF0">
        <w:rPr>
          <w:rFonts w:ascii="Arial CE" w:hAnsi="Arial CE" w:cs="Arial CE"/>
          <w:b/>
          <w:bCs/>
          <w:color w:val="000000"/>
          <w:sz w:val="13"/>
          <w:szCs w:val="13"/>
        </w:rPr>
        <w:t>Adres strony internetowej zamawiającego:</w:t>
      </w:r>
      <w:r w:rsidRPr="00315AF0">
        <w:rPr>
          <w:rFonts w:ascii="Arial CE" w:hAnsi="Arial CE" w:cs="Arial CE"/>
          <w:color w:val="000000"/>
          <w:sz w:val="13"/>
        </w:rPr>
        <w:t> </w:t>
      </w:r>
      <w:r w:rsidRPr="00315AF0">
        <w:rPr>
          <w:rFonts w:ascii="Arial CE" w:hAnsi="Arial CE" w:cs="Arial CE"/>
          <w:color w:val="000000"/>
          <w:sz w:val="13"/>
          <w:szCs w:val="13"/>
        </w:rPr>
        <w:t>www.sochaczew.waw.pl</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 2) RODZAJ ZAMAWIAJĄCEGO:</w:t>
      </w:r>
      <w:r w:rsidRPr="00315AF0">
        <w:rPr>
          <w:rFonts w:ascii="Arial CE" w:hAnsi="Arial CE" w:cs="Arial CE"/>
          <w:color w:val="000000"/>
          <w:sz w:val="13"/>
        </w:rPr>
        <w:t> </w:t>
      </w:r>
      <w:r w:rsidRPr="00315AF0">
        <w:rPr>
          <w:rFonts w:ascii="Arial CE" w:hAnsi="Arial CE" w:cs="Arial CE"/>
          <w:color w:val="000000"/>
          <w:sz w:val="13"/>
          <w:szCs w:val="13"/>
        </w:rPr>
        <w:t>Administracja samorządowa.</w:t>
      </w:r>
    </w:p>
    <w:p w:rsidR="00315AF0" w:rsidRPr="00315AF0" w:rsidRDefault="00315AF0" w:rsidP="00315AF0">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315AF0">
        <w:rPr>
          <w:rFonts w:ascii="Arial CE" w:hAnsi="Arial CE" w:cs="Arial CE"/>
          <w:b/>
          <w:bCs/>
          <w:color w:val="000000"/>
          <w:sz w:val="24"/>
          <w:szCs w:val="24"/>
          <w:u w:val="single"/>
        </w:rPr>
        <w:t>SEKCJA II: PRZEDMIOT ZAMÓWIENIA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 OKREŚLENIE PRZEDMIOTU ZAMÓWIENIA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II.1.1) Nazwa nadana zamówieniu przez zamawiającego:</w:t>
      </w:r>
      <w:r w:rsidRPr="00315AF0">
        <w:rPr>
          <w:rFonts w:ascii="Arial CE" w:hAnsi="Arial CE" w:cs="Arial CE"/>
          <w:color w:val="000000"/>
          <w:sz w:val="13"/>
        </w:rPr>
        <w:t> </w:t>
      </w:r>
      <w:r w:rsidRPr="00315AF0">
        <w:rPr>
          <w:rFonts w:ascii="Arial CE" w:hAnsi="Arial CE" w:cs="Arial CE"/>
          <w:color w:val="000000"/>
          <w:sz w:val="13"/>
          <w:szCs w:val="13"/>
        </w:rPr>
        <w:t>Wykonanie nawierzchni bitumicznych na drogach gminnych w miejscowościach Kuznocin i Wójtówka w Gminie Sochaczew..</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II.1.2) Rodzaj zamówienia:</w:t>
      </w:r>
      <w:r w:rsidRPr="00315AF0">
        <w:rPr>
          <w:rFonts w:ascii="Arial CE" w:hAnsi="Arial CE" w:cs="Arial CE"/>
          <w:color w:val="000000"/>
          <w:sz w:val="13"/>
        </w:rPr>
        <w:t> </w:t>
      </w:r>
      <w:r w:rsidRPr="00315AF0">
        <w:rPr>
          <w:rFonts w:ascii="Arial CE" w:hAnsi="Arial CE" w:cs="Arial CE"/>
          <w:color w:val="000000"/>
          <w:sz w:val="13"/>
          <w:szCs w:val="13"/>
        </w:rPr>
        <w:t>roboty budowlane.</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II.1.4) Określenie przedmiotu oraz wielkości lub zakresu zamówienia:</w:t>
      </w:r>
      <w:r w:rsidRPr="00315AF0">
        <w:rPr>
          <w:rFonts w:ascii="Arial CE" w:hAnsi="Arial CE" w:cs="Arial CE"/>
          <w:color w:val="000000"/>
          <w:sz w:val="13"/>
        </w:rPr>
        <w:t> </w:t>
      </w:r>
      <w:r w:rsidRPr="00315AF0">
        <w:rPr>
          <w:rFonts w:ascii="Arial CE" w:hAnsi="Arial CE" w:cs="Arial CE"/>
          <w:color w:val="000000"/>
          <w:sz w:val="13"/>
          <w:szCs w:val="13"/>
        </w:rPr>
        <w:t>Zakres prac będzie obejmował wykonanie: 1. Przebudowy drogi gminnej w miejscowości Wójtówka poprzez wykonanie nawierzchni bitumicznej na dł. 730 mb i szer. od 3,5 do 4,00 mb., 2. Przebudowy drogi gminnej w miejscowości Kuznocin poprzez wykonanie nawierzchni bitumicznej na dł. 1000 mb i szer. 5,00 mb zgodnie z przedmiarem robót ..</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II.1.5)</w:t>
      </w:r>
    </w:p>
    <w:tbl>
      <w:tblPr>
        <w:tblW w:w="0" w:type="auto"/>
        <w:tblCellSpacing w:w="15" w:type="dxa"/>
        <w:tblInd w:w="150" w:type="dxa"/>
        <w:tblCellMar>
          <w:top w:w="15" w:type="dxa"/>
          <w:left w:w="15" w:type="dxa"/>
          <w:bottom w:w="15" w:type="dxa"/>
          <w:right w:w="15" w:type="dxa"/>
        </w:tblCellMar>
        <w:tblLook w:val="04A0"/>
      </w:tblPr>
      <w:tblGrid>
        <w:gridCol w:w="195"/>
        <w:gridCol w:w="3391"/>
      </w:tblGrid>
      <w:tr w:rsidR="00315AF0" w:rsidRPr="00315AF0" w:rsidTr="00315AF0">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315AF0" w:rsidRPr="00315AF0" w:rsidRDefault="00315AF0" w:rsidP="00315AF0">
            <w:pPr>
              <w:overflowPunct/>
              <w:autoSpaceDE/>
              <w:autoSpaceDN/>
              <w:adjustRightInd/>
              <w:jc w:val="center"/>
              <w:textAlignment w:val="auto"/>
              <w:rPr>
                <w:rFonts w:ascii="Verdana" w:hAnsi="Verdana"/>
                <w:color w:val="000000"/>
                <w:sz w:val="11"/>
                <w:szCs w:val="11"/>
              </w:rPr>
            </w:pPr>
            <w:r w:rsidRPr="00315AF0">
              <w:rPr>
                <w:rFonts w:ascii="Verdana" w:hAnsi="Verdana"/>
                <w:b/>
                <w:bCs/>
                <w:color w:val="000000"/>
                <w:sz w:val="11"/>
                <w:szCs w:val="11"/>
              </w:rPr>
              <w:t>V</w:t>
            </w:r>
          </w:p>
        </w:tc>
        <w:tc>
          <w:tcPr>
            <w:tcW w:w="0" w:type="auto"/>
            <w:vAlign w:val="center"/>
            <w:hideMark/>
          </w:tcPr>
          <w:p w:rsidR="00315AF0" w:rsidRPr="00315AF0" w:rsidRDefault="00315AF0" w:rsidP="00315AF0">
            <w:pPr>
              <w:overflowPunct/>
              <w:autoSpaceDE/>
              <w:autoSpaceDN/>
              <w:adjustRightInd/>
              <w:jc w:val="left"/>
              <w:textAlignment w:val="auto"/>
              <w:rPr>
                <w:rFonts w:ascii="Verdana" w:hAnsi="Verdana"/>
                <w:color w:val="000000"/>
                <w:sz w:val="11"/>
                <w:szCs w:val="11"/>
              </w:rPr>
            </w:pPr>
            <w:r w:rsidRPr="00315AF0">
              <w:rPr>
                <w:rFonts w:ascii="Verdana" w:hAnsi="Verdana"/>
                <w:b/>
                <w:bCs/>
                <w:color w:val="000000"/>
                <w:sz w:val="11"/>
                <w:szCs w:val="11"/>
              </w:rPr>
              <w:t>przewiduje się udzielenie zamówień uzupełniających:</w:t>
            </w:r>
          </w:p>
        </w:tc>
      </w:tr>
    </w:tbl>
    <w:p w:rsidR="00315AF0" w:rsidRPr="00315AF0" w:rsidRDefault="00315AF0" w:rsidP="00315AF0">
      <w:pPr>
        <w:numPr>
          <w:ilvl w:val="0"/>
          <w:numId w:val="2"/>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315AF0">
        <w:rPr>
          <w:rFonts w:ascii="Arial CE" w:hAnsi="Arial CE" w:cs="Arial CE"/>
          <w:b/>
          <w:bCs/>
          <w:color w:val="000000"/>
          <w:sz w:val="13"/>
          <w:szCs w:val="13"/>
        </w:rPr>
        <w:t>Określenie przedmiotu oraz wielkości lub zakresu zamówień uzupełniających</w:t>
      </w:r>
    </w:p>
    <w:p w:rsidR="00315AF0" w:rsidRPr="00315AF0" w:rsidRDefault="00315AF0" w:rsidP="00315AF0">
      <w:pPr>
        <w:numPr>
          <w:ilvl w:val="0"/>
          <w:numId w:val="2"/>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315AF0">
        <w:rPr>
          <w:rFonts w:ascii="Arial CE" w:hAnsi="Arial CE" w:cs="Arial CE"/>
          <w:color w:val="000000"/>
          <w:sz w:val="13"/>
          <w:szCs w:val="13"/>
        </w:rPr>
        <w:t>Wartość robót dodatkowych i uzupełniających podmiotowi wykonującemu roboty określone niniejszą SIWZ. Wartość robót dodatkowych i uzupełniających stanowić będzie łącznie nie więcej niż 40 % wartości zamówienia podstawowego - podstawa prawna art. 67 ust. 1 pkt. 5 i 6 ustawy Pzp.</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II.1.6) Wspólny Słownik Zamówień (CPV):</w:t>
      </w:r>
      <w:r w:rsidRPr="00315AF0">
        <w:rPr>
          <w:rFonts w:ascii="Arial CE" w:hAnsi="Arial CE" w:cs="Arial CE"/>
          <w:color w:val="000000"/>
          <w:sz w:val="13"/>
        </w:rPr>
        <w:t> </w:t>
      </w:r>
      <w:r w:rsidRPr="00315AF0">
        <w:rPr>
          <w:rFonts w:ascii="Arial CE" w:hAnsi="Arial CE" w:cs="Arial CE"/>
          <w:color w:val="000000"/>
          <w:sz w:val="13"/>
          <w:szCs w:val="13"/>
        </w:rPr>
        <w:t>45.23.33.00-7, 45.23.33.00-9.</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II.1.7) Czy dopuszcza się złożenie oferty częściowej:</w:t>
      </w:r>
      <w:r w:rsidRPr="00315AF0">
        <w:rPr>
          <w:rFonts w:ascii="Arial CE" w:hAnsi="Arial CE" w:cs="Arial CE"/>
          <w:color w:val="000000"/>
          <w:sz w:val="13"/>
        </w:rPr>
        <w:t> </w:t>
      </w:r>
      <w:r w:rsidRPr="00315AF0">
        <w:rPr>
          <w:rFonts w:ascii="Arial CE" w:hAnsi="Arial CE" w:cs="Arial CE"/>
          <w:color w:val="000000"/>
          <w:sz w:val="13"/>
          <w:szCs w:val="13"/>
        </w:rPr>
        <w:t>nie.</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II.1.8) Czy dopuszcza się złożenie oferty wariantowej:</w:t>
      </w:r>
      <w:r w:rsidRPr="00315AF0">
        <w:rPr>
          <w:rFonts w:ascii="Arial CE" w:hAnsi="Arial CE" w:cs="Arial CE"/>
          <w:color w:val="000000"/>
          <w:sz w:val="13"/>
        </w:rPr>
        <w:t> </w:t>
      </w:r>
      <w:r w:rsidRPr="00315AF0">
        <w:rPr>
          <w:rFonts w:ascii="Arial CE" w:hAnsi="Arial CE" w:cs="Arial CE"/>
          <w:color w:val="000000"/>
          <w:sz w:val="13"/>
          <w:szCs w:val="13"/>
        </w:rPr>
        <w:t>nie.</w:t>
      </w:r>
    </w:p>
    <w:p w:rsidR="00315AF0" w:rsidRPr="00315AF0" w:rsidRDefault="00315AF0" w:rsidP="00315AF0">
      <w:pPr>
        <w:overflowPunct/>
        <w:autoSpaceDE/>
        <w:autoSpaceDN/>
        <w:adjustRightInd/>
        <w:jc w:val="left"/>
        <w:textAlignment w:val="auto"/>
        <w:rPr>
          <w:rFonts w:ascii="Times New Roman" w:hAnsi="Times New Roman"/>
          <w:sz w:val="24"/>
          <w:szCs w:val="24"/>
        </w:rPr>
      </w:pPr>
      <w:r w:rsidRPr="00315AF0">
        <w:rPr>
          <w:rFonts w:ascii="Arial CE" w:hAnsi="Arial CE" w:cs="Arial CE"/>
          <w:color w:val="000000"/>
          <w:sz w:val="13"/>
          <w:szCs w:val="13"/>
        </w:rPr>
        <w:br/>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II.2) CZAS TRWANIA ZAMÓWIENIA LUB TERMIN WYKONANIA:</w:t>
      </w:r>
      <w:r w:rsidRPr="00315AF0">
        <w:rPr>
          <w:rFonts w:ascii="Arial CE" w:hAnsi="Arial CE" w:cs="Arial CE"/>
          <w:color w:val="000000"/>
          <w:sz w:val="13"/>
        </w:rPr>
        <w:t> </w:t>
      </w:r>
      <w:r w:rsidRPr="00315AF0">
        <w:rPr>
          <w:rFonts w:ascii="Arial CE" w:hAnsi="Arial CE" w:cs="Arial CE"/>
          <w:color w:val="000000"/>
          <w:sz w:val="13"/>
          <w:szCs w:val="13"/>
        </w:rPr>
        <w:t>Zakończenie: 31.08.2016.</w:t>
      </w:r>
    </w:p>
    <w:p w:rsidR="00315AF0" w:rsidRPr="00315AF0" w:rsidRDefault="00315AF0" w:rsidP="00315AF0">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315AF0">
        <w:rPr>
          <w:rFonts w:ascii="Arial CE" w:hAnsi="Arial CE" w:cs="Arial CE"/>
          <w:b/>
          <w:bCs/>
          <w:color w:val="000000"/>
          <w:sz w:val="24"/>
          <w:szCs w:val="24"/>
          <w:u w:val="single"/>
        </w:rPr>
        <w:t>SEKCJA III: INFORMACJE O CHARAKTERZE PRAWNYM, EKONOMICZNYM, FINANSOWYM I TECHNICZNYM</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lastRenderedPageBreak/>
        <w:t>III.1) WADIUM</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Informacja na temat wadium:</w:t>
      </w:r>
      <w:r w:rsidRPr="00315AF0">
        <w:rPr>
          <w:rFonts w:ascii="Arial CE" w:hAnsi="Arial CE" w:cs="Arial CE"/>
          <w:color w:val="000000"/>
          <w:sz w:val="13"/>
        </w:rPr>
        <w:t> </w:t>
      </w:r>
      <w:r w:rsidRPr="00315AF0">
        <w:rPr>
          <w:rFonts w:ascii="Arial CE" w:hAnsi="Arial CE" w:cs="Arial CE"/>
          <w:color w:val="000000"/>
          <w:sz w:val="13"/>
          <w:szCs w:val="13"/>
        </w:rPr>
        <w:t>8 000,00</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III.2) ZALICZKI</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III.3) WARUNKI UDZIAŁU W POSTĘPOWANIU ORAZ OPIS SPOSOBU DOKONYWANIA OCENY SPEŁNIANIA TYCH WARUNKÓW</w:t>
      </w:r>
    </w:p>
    <w:p w:rsidR="00315AF0" w:rsidRPr="00315AF0" w:rsidRDefault="00315AF0" w:rsidP="00315AF0">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 3.1) Uprawnienia do wykonywania określonej działalności lub czynności, jeżeli przepisy prawa nakładają obowiązek ich posiadania</w:t>
      </w:r>
    </w:p>
    <w:p w:rsidR="00315AF0" w:rsidRPr="00315AF0" w:rsidRDefault="00315AF0" w:rsidP="00315AF0">
      <w:p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Opis sposobu dokonywania oceny spełniania tego warunku</w:t>
      </w:r>
    </w:p>
    <w:p w:rsidR="00315AF0" w:rsidRPr="00315AF0" w:rsidRDefault="00315AF0" w:rsidP="00315AF0">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315AF0">
        <w:rPr>
          <w:rFonts w:ascii="Arial CE" w:hAnsi="Arial CE" w:cs="Arial CE"/>
          <w:color w:val="000000"/>
          <w:sz w:val="13"/>
          <w:szCs w:val="13"/>
        </w:rPr>
        <w:t>Warunek ten zostanie spełniony, jeżeli Wykonawca złoży Oświadczenie z art. 22 ust.1 - Zał. nr 1. Ocena spełnienia warunków udziału w postępowaniu przez wykonawców dokonana zostanie metodą spełnia-mnie spełnia w oparciu o informację zawarte w dokumentach i oświadczeniach zgodnie z pkt. 8 SIWZ.</w:t>
      </w:r>
    </w:p>
    <w:p w:rsidR="00315AF0" w:rsidRPr="00315AF0" w:rsidRDefault="00315AF0" w:rsidP="00315AF0">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III.3.2) Wiedza i doświadczenie</w:t>
      </w:r>
    </w:p>
    <w:p w:rsidR="00315AF0" w:rsidRPr="00315AF0" w:rsidRDefault="00315AF0" w:rsidP="00315AF0">
      <w:p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Opis sposobu dokonywania oceny spełniania tego warunku</w:t>
      </w:r>
    </w:p>
    <w:p w:rsidR="00315AF0" w:rsidRPr="00315AF0" w:rsidRDefault="00315AF0" w:rsidP="00315AF0">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315AF0">
        <w:rPr>
          <w:rFonts w:ascii="Arial CE" w:hAnsi="Arial CE" w:cs="Arial CE"/>
          <w:color w:val="000000"/>
          <w:sz w:val="13"/>
          <w:szCs w:val="13"/>
        </w:rPr>
        <w:t>Warunek ten zostanie spełniony jeżeli wykonawca wykaże, że w okresie ostatnich 5 lat przed upływem terminu składania ofert a jeżeli okres prowadzenia działalności jest krótszy - w tym okresie, wykonał co najmniej 2 roboty budowlane polegające na budowie, przebudowie dróg o wartości nie mniejszej niż 400 000 zł. brutto. Wykonawca powyższe winien udokumentować załączając dowody potwierdzające, że roboty te zostały wykonane z należytą starannością z podaniem ich przedmiotu i wartości, daty i miejsca wykonania (wg wzoru na załączniku nr 4) .Ocena spełnienia warunków udziału w postępowaniu przez wykonawców dokonana zostanie metodą spełnia-mnie spełnia w oparciu o informację zawarte w dokumentach i oświadczeniach zgodnie z pkt. 8 SIWZ.</w:t>
      </w:r>
    </w:p>
    <w:p w:rsidR="00315AF0" w:rsidRPr="00315AF0" w:rsidRDefault="00315AF0" w:rsidP="00315AF0">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III.3.3) Potencjał techniczny</w:t>
      </w:r>
    </w:p>
    <w:p w:rsidR="00315AF0" w:rsidRPr="00315AF0" w:rsidRDefault="00315AF0" w:rsidP="00315AF0">
      <w:p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Opis sposobu dokonywania oceny spełniania tego warunku</w:t>
      </w:r>
    </w:p>
    <w:p w:rsidR="00315AF0" w:rsidRPr="00315AF0" w:rsidRDefault="00315AF0" w:rsidP="00315AF0">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315AF0">
        <w:rPr>
          <w:rFonts w:ascii="Arial CE" w:hAnsi="Arial CE" w:cs="Arial CE"/>
          <w:color w:val="000000"/>
          <w:sz w:val="13"/>
          <w:szCs w:val="13"/>
        </w:rPr>
        <w:t>Warunek ten zostanie spełniony, jeżeli Wykonawca złoży Oświadczenie z art. 22 ust.1 - Zał. nr 1. Ocena spełnienia warunków udziału w postępowaniu przez wykonawców dokonana zostanie metodą spełnia-mnie spełnia w oparciu o informację zawarte w dokumentach i oświadczeniach zgodnie z pkt. 8 SIWZ.</w:t>
      </w:r>
    </w:p>
    <w:p w:rsidR="00315AF0" w:rsidRPr="00315AF0" w:rsidRDefault="00315AF0" w:rsidP="00315AF0">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III.3.4) Osoby zdolne do wykonania zamówienia</w:t>
      </w:r>
    </w:p>
    <w:p w:rsidR="00315AF0" w:rsidRPr="00315AF0" w:rsidRDefault="00315AF0" w:rsidP="00315AF0">
      <w:p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Opis sposobu dokonywania oceny spełniania tego warunku</w:t>
      </w:r>
    </w:p>
    <w:p w:rsidR="00315AF0" w:rsidRPr="00315AF0" w:rsidRDefault="00315AF0" w:rsidP="00315AF0">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315AF0">
        <w:rPr>
          <w:rFonts w:ascii="Arial CE" w:hAnsi="Arial CE" w:cs="Arial CE"/>
          <w:color w:val="000000"/>
          <w:sz w:val="13"/>
          <w:szCs w:val="13"/>
        </w:rPr>
        <w:t>Warunek ten zostanie spełniony, jeżeli Wykonawca wykaże, że dysponuje minimum jedną osobą posiadającą uprawnienia budowlane do kierowania robotami w specjalności konstrukcyjno-budowlanej w zakresie budowy dróg wraz z informacją na temat ich kwalifikacji zawodowych, doświadczenia i wykształcenia, (wg wzoru na załączniku nr 3).Ocena spełnienia warunków udziału w postępowaniu przez wykonawców dokonana zostanie metodą spełnia-mnie spełnia w oparciu o informację zawarte w dokumentach i oświadczeniach zgodnie z pkt. 8 SIWZ.</w:t>
      </w:r>
    </w:p>
    <w:p w:rsidR="00315AF0" w:rsidRPr="00315AF0" w:rsidRDefault="00315AF0" w:rsidP="00315AF0">
      <w:pPr>
        <w:numPr>
          <w:ilvl w:val="0"/>
          <w:numId w:val="3"/>
        </w:num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III.3.5) Sytuacja ekonomiczna i finansowa</w:t>
      </w:r>
    </w:p>
    <w:p w:rsidR="00315AF0" w:rsidRPr="00315AF0" w:rsidRDefault="00315AF0" w:rsidP="00315AF0">
      <w:pPr>
        <w:overflowPunct/>
        <w:autoSpaceDE/>
        <w:autoSpaceDN/>
        <w:adjustRightInd/>
        <w:spacing w:line="267" w:lineRule="atLeast"/>
        <w:ind w:left="450"/>
        <w:jc w:val="left"/>
        <w:textAlignment w:val="auto"/>
        <w:rPr>
          <w:rFonts w:ascii="Arial CE" w:hAnsi="Arial CE" w:cs="Arial CE"/>
          <w:color w:val="000000"/>
          <w:sz w:val="13"/>
          <w:szCs w:val="13"/>
        </w:rPr>
      </w:pPr>
      <w:r w:rsidRPr="00315AF0">
        <w:rPr>
          <w:rFonts w:ascii="Arial CE" w:hAnsi="Arial CE" w:cs="Arial CE"/>
          <w:b/>
          <w:bCs/>
          <w:color w:val="000000"/>
          <w:sz w:val="13"/>
          <w:szCs w:val="13"/>
        </w:rPr>
        <w:t>Opis sposobu dokonywania oceny spełniania tego warunku</w:t>
      </w:r>
    </w:p>
    <w:p w:rsidR="00315AF0" w:rsidRPr="00315AF0" w:rsidRDefault="00315AF0" w:rsidP="00315AF0">
      <w:pPr>
        <w:numPr>
          <w:ilvl w:val="1"/>
          <w:numId w:val="3"/>
        </w:numPr>
        <w:overflowPunct/>
        <w:autoSpaceDE/>
        <w:autoSpaceDN/>
        <w:adjustRightInd/>
        <w:spacing w:line="267" w:lineRule="atLeast"/>
        <w:ind w:left="750"/>
        <w:jc w:val="left"/>
        <w:textAlignment w:val="auto"/>
        <w:rPr>
          <w:rFonts w:ascii="Arial CE" w:hAnsi="Arial CE" w:cs="Arial CE"/>
          <w:color w:val="000000"/>
          <w:sz w:val="13"/>
          <w:szCs w:val="13"/>
        </w:rPr>
      </w:pPr>
      <w:r w:rsidRPr="00315AF0">
        <w:rPr>
          <w:rFonts w:ascii="Arial CE" w:hAnsi="Arial CE" w:cs="Arial CE"/>
          <w:color w:val="000000"/>
          <w:sz w:val="13"/>
          <w:szCs w:val="13"/>
        </w:rPr>
        <w:t>Warunek ten zostanie spełniony, jeżeli Wykonawca wykaże, że posiada środki finansowe lub zdolność kredytową w kwocie nie mniejszej niż 400 000 PLN 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400 000 PLN</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III.4) INFORMACJA O OŚWIADCZENIACH LUB DOKUMENTACH, JAKIE MAJĄ DOSTARCZYĆ WYKONAWCY W CELU POTWIERDZENIA SPEŁNIANIA WARUNKÓW UDZIAŁU W POSTĘPOWANIU ORAZ NIEPODLEGANIA WYKLUCZENIU NA PODSTAWIE ART. 24 UST. 1 USTAWY</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III.4.1) W zakresie wykazania spełniania przez wykonawcę warunków, o których mowa w art. 22 ust. 1 ustawy, oprócz oświadczenia o spełnianiu warunków udziału w postępowaniu należy przedłożyć:</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potwierdzenie posiadania uprawnień do wykonywania określonej działalności lub czynności, jeżeli przepisy prawa nakładają obowiązek ich posiadania, w szczególności koncesje, zezwolenia lub licencje;</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określenie robót budowlanych, których dotyczy obowiązek wskazania przez wykonawcę w wykazie lub złożenia poświadczeń, w tym informacja o robotach budowlanych niewykonanych lub wykonanych nienależycie</w:t>
      </w:r>
      <w:r w:rsidRPr="00315AF0">
        <w:rPr>
          <w:rFonts w:ascii="Arial CE" w:hAnsi="Arial CE" w:cs="Arial CE"/>
          <w:color w:val="000000"/>
          <w:sz w:val="13"/>
          <w:szCs w:val="13"/>
        </w:rPr>
        <w:br/>
        <w:t>zgodnie z SIWZ;</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w:t>
      </w:r>
      <w:r w:rsidRPr="00315AF0">
        <w:rPr>
          <w:rFonts w:ascii="Arial CE" w:hAnsi="Arial CE" w:cs="Arial CE"/>
          <w:color w:val="000000"/>
          <w:sz w:val="13"/>
          <w:szCs w:val="13"/>
        </w:rPr>
        <w:lastRenderedPageBreak/>
        <w:t>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oświadczenie, że osoby, które będą uczestniczyć w wykonywaniu zamówienia, posiadają wymagane uprawnienia, jeżeli ustawy nakładają obowiązek posiadania takich uprawnień;</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15AF0" w:rsidRPr="00315AF0" w:rsidRDefault="00315AF0" w:rsidP="00315AF0">
      <w:pPr>
        <w:numPr>
          <w:ilvl w:val="0"/>
          <w:numId w:val="4"/>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opłaconą polisę, a w przypadku jej braku, inny dokument potwierdzający, że wykonawca jest ubezpieczony od odpowiedzialności cywilnej w zakresie prowadzonej działalności związanej z przedmiotem zamówienia.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color w:val="000000"/>
          <w:sz w:val="13"/>
          <w:szCs w:val="13"/>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15AF0" w:rsidRPr="00315AF0" w:rsidRDefault="00315AF0" w:rsidP="00315AF0">
      <w:pPr>
        <w:numPr>
          <w:ilvl w:val="0"/>
          <w:numId w:val="5"/>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15AF0" w:rsidRPr="00315AF0" w:rsidRDefault="00315AF0" w:rsidP="00315AF0">
      <w:pPr>
        <w:numPr>
          <w:ilvl w:val="0"/>
          <w:numId w:val="5"/>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opłaconą polisę, a w przypadku jej braku, inny dokument potwierdzający, że inny podmiot jest ubezpieczony od odpowiedzialności cywilnej w zakresie prowadzonej działalności związanej z przedmiotem zamówienia;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III.4.2) W zakresie potwierdzenia niepodlegania wykluczeniu na podstawie art. 24 ust. 1 ustawy, należy przedłożyć:</w:t>
      </w:r>
    </w:p>
    <w:p w:rsidR="00315AF0" w:rsidRPr="00315AF0" w:rsidRDefault="00315AF0" w:rsidP="00315AF0">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oświadczenie o braku podstaw do wykluczenia;</w:t>
      </w:r>
    </w:p>
    <w:p w:rsidR="00315AF0" w:rsidRPr="00315AF0" w:rsidRDefault="00315AF0" w:rsidP="00315AF0">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15AF0" w:rsidRPr="00315AF0" w:rsidRDefault="00315AF0" w:rsidP="00315AF0">
      <w:pPr>
        <w:numPr>
          <w:ilvl w:val="0"/>
          <w:numId w:val="6"/>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III.4.3) Dokumenty podmiotów zagranicznych</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Jeżeli wykonawca ma siedzibę lub miejsce zamieszkania poza terytorium Rzeczypospolitej Polskiej, przedkłada: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III.4.3.1) dokument wystawiony w kraju, w którym ma siedzibę lub miejsce zamieszkania potwierdzający, że:</w:t>
      </w:r>
    </w:p>
    <w:p w:rsidR="00315AF0" w:rsidRPr="00315AF0" w:rsidRDefault="00315AF0" w:rsidP="00315AF0">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nie otwarto jego likwidacji ani nie ogłoszono upadłości - wystawiony nie wcześniej niż 6 miesięcy przed upływem terminu składania wniosków o dopuszczenie do udziału w postępowaniu o udzielenie zamówienia albo składania ofert;</w:t>
      </w:r>
    </w:p>
    <w:p w:rsidR="00315AF0" w:rsidRPr="00315AF0" w:rsidRDefault="00315AF0" w:rsidP="00315AF0">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15AF0" w:rsidRPr="00315AF0" w:rsidRDefault="00315AF0" w:rsidP="00315AF0">
      <w:pPr>
        <w:numPr>
          <w:ilvl w:val="0"/>
          <w:numId w:val="7"/>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nie orzeczono wobec niego zakazu ubiegania się o zamówienie - wystawiony nie wcześniej niż 6 miesięcy przed upływem terminu składania wniosków o dopuszczenie do udziału w postępowaniu o udzielenie zamówienia albo składania ofert;</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III.4.3.2)</w:t>
      </w:r>
    </w:p>
    <w:p w:rsidR="00315AF0" w:rsidRPr="00315AF0" w:rsidRDefault="00315AF0" w:rsidP="00315AF0">
      <w:pPr>
        <w:numPr>
          <w:ilvl w:val="0"/>
          <w:numId w:val="8"/>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315AF0" w:rsidRPr="00315AF0" w:rsidRDefault="00315AF0" w:rsidP="00315AF0">
      <w:pPr>
        <w:numPr>
          <w:ilvl w:val="0"/>
          <w:numId w:val="8"/>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lastRenderedPageBreak/>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III.4.4) Dokumenty dotyczące przynależności do tej samej grupy kapitałowej</w:t>
      </w:r>
    </w:p>
    <w:p w:rsidR="00315AF0" w:rsidRPr="00315AF0" w:rsidRDefault="00315AF0" w:rsidP="00315AF0">
      <w:pPr>
        <w:numPr>
          <w:ilvl w:val="0"/>
          <w:numId w:val="9"/>
        </w:numPr>
        <w:overflowPunct/>
        <w:autoSpaceDE/>
        <w:autoSpaceDN/>
        <w:adjustRightInd/>
        <w:spacing w:before="100" w:beforeAutospacing="1" w:after="120" w:line="267" w:lineRule="atLeast"/>
        <w:ind w:right="200"/>
        <w:textAlignment w:val="auto"/>
        <w:rPr>
          <w:rFonts w:ascii="Arial CE" w:hAnsi="Arial CE" w:cs="Arial CE"/>
          <w:color w:val="000000"/>
          <w:sz w:val="13"/>
          <w:szCs w:val="13"/>
        </w:rPr>
      </w:pPr>
      <w:r w:rsidRPr="00315AF0">
        <w:rPr>
          <w:rFonts w:ascii="Arial CE" w:hAnsi="Arial CE" w:cs="Arial CE"/>
          <w:color w:val="000000"/>
          <w:sz w:val="13"/>
          <w:szCs w:val="13"/>
        </w:rPr>
        <w:t>lista podmiotów należących do tej samej grupy kapitałowej w rozumieniu ustawy z dnia 16 lutego 2007 r. o ochronie konkurencji i konsumentów albo informacji o tym, że nie należy do grupy kapitałowej;</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III.6) INNE DOKUMENTY</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b/>
          <w:bCs/>
          <w:color w:val="000000"/>
          <w:sz w:val="13"/>
          <w:szCs w:val="13"/>
        </w:rPr>
      </w:pPr>
      <w:r w:rsidRPr="00315AF0">
        <w:rPr>
          <w:rFonts w:ascii="Arial CE" w:hAnsi="Arial CE" w:cs="Arial CE"/>
          <w:b/>
          <w:bCs/>
          <w:color w:val="000000"/>
          <w:sz w:val="13"/>
          <w:szCs w:val="13"/>
        </w:rPr>
        <w:t>Inne dokumenty niewymienione w pkt III.4) albo w pkt III.5)</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color w:val="000000"/>
          <w:sz w:val="13"/>
          <w:szCs w:val="13"/>
        </w:rPr>
        <w:t>1. Wykaz przedstawicieli lub pełnomocników, uprawnionych do podpisywania dokumentów w firmie. 2. Formularz ofertowy + załączniki. 3. Dowód wniesienia wadium 4. Zaparafowane istotne warunki umowy</w:t>
      </w:r>
    </w:p>
    <w:p w:rsidR="00315AF0" w:rsidRPr="00315AF0" w:rsidRDefault="00315AF0" w:rsidP="00315AF0">
      <w:pPr>
        <w:overflowPunct/>
        <w:autoSpaceDE/>
        <w:autoSpaceDN/>
        <w:adjustRightInd/>
        <w:spacing w:before="250" w:after="150" w:line="267" w:lineRule="atLeast"/>
        <w:jc w:val="left"/>
        <w:textAlignment w:val="auto"/>
        <w:rPr>
          <w:rFonts w:ascii="Arial CE" w:hAnsi="Arial CE" w:cs="Arial CE"/>
          <w:b/>
          <w:bCs/>
          <w:color w:val="000000"/>
          <w:sz w:val="24"/>
          <w:szCs w:val="24"/>
          <w:u w:val="single"/>
        </w:rPr>
      </w:pPr>
      <w:r w:rsidRPr="00315AF0">
        <w:rPr>
          <w:rFonts w:ascii="Arial CE" w:hAnsi="Arial CE" w:cs="Arial CE"/>
          <w:b/>
          <w:bCs/>
          <w:color w:val="000000"/>
          <w:sz w:val="24"/>
          <w:szCs w:val="24"/>
          <w:u w:val="single"/>
        </w:rPr>
        <w:t>SEKCJA IV: PROCEDURA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IV.1) TRYB UDZIELENIA ZAMÓWIENIA</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IV.1.1) Tryb udzielenia zamówienia:</w:t>
      </w:r>
      <w:r w:rsidRPr="00315AF0">
        <w:rPr>
          <w:rFonts w:ascii="Arial CE" w:hAnsi="Arial CE" w:cs="Arial CE"/>
          <w:color w:val="000000"/>
          <w:sz w:val="13"/>
        </w:rPr>
        <w:t> </w:t>
      </w:r>
      <w:r w:rsidRPr="00315AF0">
        <w:rPr>
          <w:rFonts w:ascii="Arial CE" w:hAnsi="Arial CE" w:cs="Arial CE"/>
          <w:color w:val="000000"/>
          <w:sz w:val="13"/>
          <w:szCs w:val="13"/>
        </w:rPr>
        <w:t>przetarg nieograniczony.</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IV.2) KRYTERIA OCENY OFERT</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IV.2.1) Kryteria oceny ofert:</w:t>
      </w:r>
      <w:r w:rsidRPr="00315AF0">
        <w:rPr>
          <w:rFonts w:ascii="Arial CE" w:hAnsi="Arial CE" w:cs="Arial CE"/>
          <w:b/>
          <w:bCs/>
          <w:color w:val="000000"/>
          <w:sz w:val="13"/>
        </w:rPr>
        <w:t> </w:t>
      </w:r>
      <w:r w:rsidRPr="00315AF0">
        <w:rPr>
          <w:rFonts w:ascii="Arial CE" w:hAnsi="Arial CE" w:cs="Arial CE"/>
          <w:color w:val="000000"/>
          <w:sz w:val="13"/>
          <w:szCs w:val="13"/>
        </w:rPr>
        <w:t>cena oraz inne kryteria związane z przedmiotem zamówienia:</w:t>
      </w:r>
    </w:p>
    <w:p w:rsidR="00315AF0" w:rsidRPr="00315AF0" w:rsidRDefault="00315AF0" w:rsidP="00315AF0">
      <w:pPr>
        <w:numPr>
          <w:ilvl w:val="0"/>
          <w:numId w:val="10"/>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315AF0">
        <w:rPr>
          <w:rFonts w:ascii="Arial CE" w:hAnsi="Arial CE" w:cs="Arial CE"/>
          <w:color w:val="000000"/>
          <w:sz w:val="13"/>
          <w:szCs w:val="13"/>
        </w:rPr>
        <w:t>1 - Cena - 95</w:t>
      </w:r>
    </w:p>
    <w:p w:rsidR="00315AF0" w:rsidRPr="00315AF0" w:rsidRDefault="00315AF0" w:rsidP="00315AF0">
      <w:pPr>
        <w:numPr>
          <w:ilvl w:val="0"/>
          <w:numId w:val="10"/>
        </w:numPr>
        <w:overflowPunct/>
        <w:autoSpaceDE/>
        <w:autoSpaceDN/>
        <w:adjustRightInd/>
        <w:spacing w:before="100" w:beforeAutospacing="1" w:after="100" w:afterAutospacing="1" w:line="267" w:lineRule="atLeast"/>
        <w:ind w:left="300"/>
        <w:jc w:val="left"/>
        <w:textAlignment w:val="auto"/>
        <w:rPr>
          <w:rFonts w:ascii="Arial CE" w:hAnsi="Arial CE" w:cs="Arial CE"/>
          <w:color w:val="000000"/>
          <w:sz w:val="13"/>
          <w:szCs w:val="13"/>
        </w:rPr>
      </w:pPr>
      <w:r w:rsidRPr="00315AF0">
        <w:rPr>
          <w:rFonts w:ascii="Arial CE" w:hAnsi="Arial CE" w:cs="Arial CE"/>
          <w:color w:val="000000"/>
          <w:sz w:val="13"/>
          <w:szCs w:val="13"/>
        </w:rPr>
        <w:t>2 - Okres gwarancji - 5</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IV.2.2)</w:t>
      </w:r>
    </w:p>
    <w:tbl>
      <w:tblPr>
        <w:tblW w:w="0" w:type="auto"/>
        <w:tblCellSpacing w:w="15" w:type="dxa"/>
        <w:tblInd w:w="150" w:type="dxa"/>
        <w:tblCellMar>
          <w:top w:w="15" w:type="dxa"/>
          <w:left w:w="15" w:type="dxa"/>
          <w:bottom w:w="15" w:type="dxa"/>
          <w:right w:w="15" w:type="dxa"/>
        </w:tblCellMar>
        <w:tblLook w:val="04A0"/>
      </w:tblPr>
      <w:tblGrid>
        <w:gridCol w:w="195"/>
        <w:gridCol w:w="5364"/>
      </w:tblGrid>
      <w:tr w:rsidR="00315AF0" w:rsidRPr="00315AF0" w:rsidTr="00315AF0">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315AF0" w:rsidRPr="00315AF0" w:rsidRDefault="00315AF0" w:rsidP="00315AF0">
            <w:pPr>
              <w:overflowPunct/>
              <w:autoSpaceDE/>
              <w:autoSpaceDN/>
              <w:adjustRightInd/>
              <w:jc w:val="center"/>
              <w:textAlignment w:val="auto"/>
              <w:rPr>
                <w:rFonts w:ascii="Verdana" w:hAnsi="Verdana"/>
                <w:color w:val="000000"/>
                <w:sz w:val="11"/>
                <w:szCs w:val="11"/>
              </w:rPr>
            </w:pPr>
            <w:r w:rsidRPr="00315AF0">
              <w:rPr>
                <w:rFonts w:ascii="Verdana" w:hAnsi="Verdana"/>
                <w:b/>
                <w:bCs/>
                <w:color w:val="000000"/>
                <w:sz w:val="11"/>
                <w:szCs w:val="11"/>
              </w:rPr>
              <w:t> </w:t>
            </w:r>
          </w:p>
        </w:tc>
        <w:tc>
          <w:tcPr>
            <w:tcW w:w="0" w:type="auto"/>
            <w:vAlign w:val="center"/>
            <w:hideMark/>
          </w:tcPr>
          <w:p w:rsidR="00315AF0" w:rsidRPr="00315AF0" w:rsidRDefault="00315AF0" w:rsidP="00315AF0">
            <w:pPr>
              <w:overflowPunct/>
              <w:autoSpaceDE/>
              <w:autoSpaceDN/>
              <w:adjustRightInd/>
              <w:jc w:val="left"/>
              <w:textAlignment w:val="auto"/>
              <w:rPr>
                <w:rFonts w:ascii="Verdana" w:hAnsi="Verdana"/>
                <w:color w:val="000000"/>
                <w:sz w:val="11"/>
                <w:szCs w:val="11"/>
              </w:rPr>
            </w:pPr>
            <w:r w:rsidRPr="00315AF0">
              <w:rPr>
                <w:rFonts w:ascii="Verdana" w:hAnsi="Verdana"/>
                <w:b/>
                <w:bCs/>
                <w:color w:val="000000"/>
                <w:sz w:val="11"/>
                <w:szCs w:val="11"/>
              </w:rPr>
              <w:t>przeprowadzona będzie aukcja elektroniczna,</w:t>
            </w:r>
            <w:r w:rsidRPr="00315AF0">
              <w:rPr>
                <w:rFonts w:ascii="Verdana" w:hAnsi="Verdana"/>
                <w:color w:val="000000"/>
                <w:sz w:val="11"/>
              </w:rPr>
              <w:t> </w:t>
            </w:r>
            <w:r w:rsidRPr="00315AF0">
              <w:rPr>
                <w:rFonts w:ascii="Verdana" w:hAnsi="Verdana"/>
                <w:color w:val="000000"/>
                <w:sz w:val="11"/>
                <w:szCs w:val="11"/>
              </w:rPr>
              <w:t>adres strony, na której będzie prowadzona:</w:t>
            </w:r>
          </w:p>
        </w:tc>
      </w:tr>
    </w:tbl>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IV.3) ZMIANA UMOWY</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przewiduje się istotne zmiany postanowień zawartej umowy w stosunku do treści oferty, na podstawie której dokonano wyboru wykonawcy:</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Dopuszczalne zmiany postanowień umowy oraz określenie warunków zmian</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color w:val="000000"/>
          <w:sz w:val="13"/>
          <w:szCs w:val="13"/>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19.1. Zmiana Czasu na Ukończenie Robót 19.1.1. zmiany spowodowane warunkami atmosferycznymi w szczególności: a) klęski żywiołowe; b) warunki atmosferyczne odbiegające od typowych, uniemożliwiające prowadzenie robót budowlanych, przeprowadzanie prób i sprawdzeń, dokonywanie odbiorów; 19.1.2. zmiany spowodowane nieprzewidzianymi w SIWZ warunkami geologicznymi, archeologicznymi lub terenowymi, w szczególności: a) niewypały i niewybuchy; b) wykopaliska archeologiczne; c) odmienne od przyjętych w dokumentacji projektowej warunki geologiczne; d) odmienne od przyjętych w dokumentacji projektowej warunki terenowe, w szczególności istnienie niezinwentaryzowanych lub błędnie zinwentaryzowanych obiektów budowlanych, wystąpienie wód gruntowych o ile nie przewidywała ich wystąpienia dokumentacja techniczna itp. 19.1.3. zmiany będące następstwem okoliczności leżących po stronie Zamawiającego, w szczególności: a) wstrzymanie robót przez Zamawiającego; b) konieczność usunięcia błędów lub wprowadzenia zmian w dokumentacji projektowej lub specyfikacji technicznej wykonania i odbioru robót; 19.1.4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19.1.5 inne przyczyny zewnętrzne niezależne od Zamawiającego oraz Wykonawcy skutkujące niemożliwością prowadzenia prac lub wykonywania innych czynności przewidzianych Kontraktem; W przypadku wystąpienia którejkolwiek z okoliczności wymienionych w pkt I.1 - I.5 termin Czasu Ukończenia Robót może ulec odpowiedniemu przedłużeniu, o czas niezbędny do zakończenia wykonywania jej przedmiotu w sposób należyty, nie dłużej jednak niż o okres trwania tych okoliczności. 19.2. Zmiana sposobu spełnienia świadczenia 19.2.1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w:t>
      </w:r>
      <w:r w:rsidRPr="00315AF0">
        <w:rPr>
          <w:rFonts w:ascii="Arial CE" w:hAnsi="Arial CE" w:cs="Arial CE"/>
          <w:color w:val="000000"/>
          <w:sz w:val="13"/>
          <w:szCs w:val="13"/>
        </w:rPr>
        <w:lastRenderedPageBreak/>
        <w:t>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lub okoliczności gospodarczych, h) konieczność usunięcia sprzeczności w dokumentacji w przypadku niemożności usunięcia sprzeczności przy pomocy wykładni, w szczególności gdy sprzeczne zapisy mają równy stopień pierwszeństwa W przypadku wystąpienia którejkolwiek z okoliczności wymienionych w pkt 19.2.1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19.2.2 Zmiany osobowe a) zmiana osób, przy pomocy których Wykonawca realizuje przedmiot umowy na inne spełniające warunki określone w specyfikacji istotnych warunków zamówienia, według polityki kadrowej Wykonawcy Zmiana osób podanych w ofercie wykonawcy przy pomocy których Wykonawca realizuje przedmiot umowy nie wymaga aneksu do umowy. Zmiana jest możliwa na osoby spełniające wymogi SIWZ , a dla dokonania zmiany niezbędne jest uzyskanie zgody Zamawiającego na zaproponowaną osobę. 19.3.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 19.3 a,d,e,f,g możliwa jest w szczególności zmiana sposobu wykonania, materiałów i technologii robót, jak również zmiany lokalizacji budowanych urządzeń. W przypadku pkt. 19.3.b zmiana stawki VAT dotyczyć będzie ceny oferty, w części, jakiej dotyczą te zmiany przepisów. W przypadku pkt. 19.3.c zmiany dostosują sposób rozliczeń lub płatności do wymogów zmienionych w umowie. W przypadku pkt. 19.3.d zmiany mogą dotyczyć zakresu wykonywanych prac, zmian dokumentacji i zmniejszenia wynagrodzenia o kwoty odpowiadające cenie Robót, z których Zamawiający rezygnuje. Wszystkie powyższe postanowienia w punktach 19.1, 19.2 i 19.3 stanowią katalog zmian na które Zamawiający może wyrazić zgodę. Nie stanowią jednocześnie zobowiązania do wyrażenia takiej zgody i nie rodzą żadnego roszczenia w stosunku do Zamawiającego. .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Zamawiający dopuszcza możliwość wyrażenia zgody na wykonywanie robót przez podwykonawców nie wskazanych w ofercie lub na zakres robót nie wskazany w ofercie jako planowany do powierzenia podwykonawcom. Zmiana taka nie wymaga aneksu do umowy i może być przeprowadzona przy zachowaniu procedury zatwierdzania podwykonawców wynikającej z przepisów prawa i SIWZ.</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IV.4) INFORMACJE ADMINISTRACYJNE</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IV.4.1)</w:t>
      </w:r>
      <w:r w:rsidRPr="00315AF0">
        <w:rPr>
          <w:rFonts w:ascii="Arial CE" w:hAnsi="Arial CE" w:cs="Arial CE"/>
          <w:color w:val="000000"/>
          <w:sz w:val="13"/>
          <w:szCs w:val="13"/>
        </w:rPr>
        <w:t> </w:t>
      </w:r>
      <w:r w:rsidRPr="00315AF0">
        <w:rPr>
          <w:rFonts w:ascii="Arial CE" w:hAnsi="Arial CE" w:cs="Arial CE"/>
          <w:b/>
          <w:bCs/>
          <w:color w:val="000000"/>
          <w:sz w:val="13"/>
          <w:szCs w:val="13"/>
        </w:rPr>
        <w:t>Adres strony internetowej, na której jest dostępna specyfikacja istotnych warunków zamówienia:</w:t>
      </w:r>
      <w:r w:rsidRPr="00315AF0">
        <w:rPr>
          <w:rFonts w:ascii="Arial CE" w:hAnsi="Arial CE" w:cs="Arial CE"/>
          <w:color w:val="000000"/>
          <w:sz w:val="13"/>
        </w:rPr>
        <w:t> </w:t>
      </w:r>
      <w:r w:rsidRPr="00315AF0">
        <w:rPr>
          <w:rFonts w:ascii="Arial CE" w:hAnsi="Arial CE" w:cs="Arial CE"/>
          <w:color w:val="000000"/>
          <w:sz w:val="13"/>
          <w:szCs w:val="13"/>
        </w:rPr>
        <w:t>bip.gmina.e-sochaczew.pl</w:t>
      </w:r>
      <w:r w:rsidRPr="00315AF0">
        <w:rPr>
          <w:rFonts w:ascii="Arial CE" w:hAnsi="Arial CE" w:cs="Arial CE"/>
          <w:color w:val="000000"/>
          <w:sz w:val="13"/>
          <w:szCs w:val="13"/>
        </w:rPr>
        <w:br/>
      </w:r>
      <w:r w:rsidRPr="00315AF0">
        <w:rPr>
          <w:rFonts w:ascii="Arial CE" w:hAnsi="Arial CE" w:cs="Arial CE"/>
          <w:b/>
          <w:bCs/>
          <w:color w:val="000000"/>
          <w:sz w:val="13"/>
          <w:szCs w:val="13"/>
        </w:rPr>
        <w:t>Specyfikację istotnych warunków zamówienia można uzyskać pod adresem:</w:t>
      </w:r>
      <w:r w:rsidRPr="00315AF0">
        <w:rPr>
          <w:rFonts w:ascii="Arial CE" w:hAnsi="Arial CE" w:cs="Arial CE"/>
          <w:color w:val="000000"/>
          <w:sz w:val="13"/>
        </w:rPr>
        <w:t> </w:t>
      </w:r>
      <w:r w:rsidRPr="00315AF0">
        <w:rPr>
          <w:rFonts w:ascii="Arial CE" w:hAnsi="Arial CE" w:cs="Arial CE"/>
          <w:color w:val="000000"/>
          <w:sz w:val="13"/>
          <w:szCs w:val="13"/>
        </w:rPr>
        <w:t>Urząd Gminy Sochaczew, ul. Warszawska 115, 96-500 Sochaczew.</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IV.4.4) Termin składania wniosków o dopuszczenie do udziału w postępowaniu lub ofert:</w:t>
      </w:r>
      <w:r w:rsidRPr="00315AF0">
        <w:rPr>
          <w:rFonts w:ascii="Arial CE" w:hAnsi="Arial CE" w:cs="Arial CE"/>
          <w:color w:val="000000"/>
          <w:sz w:val="13"/>
        </w:rPr>
        <w:t> </w:t>
      </w:r>
      <w:r w:rsidRPr="00315AF0">
        <w:rPr>
          <w:rFonts w:ascii="Arial CE" w:hAnsi="Arial CE" w:cs="Arial CE"/>
          <w:color w:val="000000"/>
          <w:sz w:val="13"/>
          <w:szCs w:val="13"/>
        </w:rPr>
        <w:t>31.05.2016 godzina 10:00, miejsce: Urząd Gminy Sochaczew, ul. Warszawska 115, 96-500 Sochaczew. Otwarcie ofert nastąpi w dniu 31.05.2016 o godz. 10:15.</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IV.4.5) Termin związania ofertą:</w:t>
      </w:r>
      <w:r w:rsidRPr="00315AF0">
        <w:rPr>
          <w:rFonts w:ascii="Arial CE" w:hAnsi="Arial CE" w:cs="Arial CE"/>
          <w:color w:val="000000"/>
          <w:sz w:val="13"/>
        </w:rPr>
        <w:t> </w:t>
      </w:r>
      <w:r w:rsidRPr="00315AF0">
        <w:rPr>
          <w:rFonts w:ascii="Arial CE" w:hAnsi="Arial CE" w:cs="Arial CE"/>
          <w:color w:val="000000"/>
          <w:sz w:val="13"/>
          <w:szCs w:val="13"/>
        </w:rPr>
        <w:t>okres w dniach: 30 (od ostatecznego terminu składania ofert).</w:t>
      </w:r>
    </w:p>
    <w:p w:rsidR="00315AF0" w:rsidRPr="00315AF0" w:rsidRDefault="00315AF0" w:rsidP="00315AF0">
      <w:pPr>
        <w:overflowPunct/>
        <w:autoSpaceDE/>
        <w:autoSpaceDN/>
        <w:adjustRightInd/>
        <w:spacing w:line="267" w:lineRule="atLeast"/>
        <w:ind w:left="150"/>
        <w:jc w:val="left"/>
        <w:textAlignment w:val="auto"/>
        <w:rPr>
          <w:rFonts w:ascii="Arial CE" w:hAnsi="Arial CE" w:cs="Arial CE"/>
          <w:color w:val="000000"/>
          <w:sz w:val="13"/>
          <w:szCs w:val="13"/>
        </w:rPr>
      </w:pPr>
      <w:r w:rsidRPr="00315AF0">
        <w:rPr>
          <w:rFonts w:ascii="Arial CE" w:hAnsi="Arial CE" w:cs="Arial CE"/>
          <w:b/>
          <w:bCs/>
          <w:color w:val="000000"/>
          <w:sz w:val="13"/>
          <w:szCs w:val="13"/>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5AF0">
        <w:rPr>
          <w:rFonts w:ascii="Arial CE" w:hAnsi="Arial CE" w:cs="Arial CE"/>
          <w:color w:val="000000"/>
          <w:sz w:val="13"/>
          <w:szCs w:val="13"/>
        </w:rPr>
        <w:t>nie</w:t>
      </w:r>
    </w:p>
    <w:p w:rsidR="00315AF0" w:rsidRPr="00315AF0" w:rsidRDefault="00315AF0" w:rsidP="00315AF0">
      <w:pPr>
        <w:overflowPunct/>
        <w:autoSpaceDE/>
        <w:autoSpaceDN/>
        <w:adjustRightInd/>
        <w:jc w:val="left"/>
        <w:textAlignment w:val="auto"/>
        <w:rPr>
          <w:rFonts w:ascii="Times New Roman" w:hAnsi="Times New Roman"/>
          <w:sz w:val="24"/>
          <w:szCs w:val="24"/>
        </w:rPr>
      </w:pPr>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25D"/>
    <w:multiLevelType w:val="multilevel"/>
    <w:tmpl w:val="444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85284"/>
    <w:multiLevelType w:val="multilevel"/>
    <w:tmpl w:val="D5D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54987"/>
    <w:multiLevelType w:val="multilevel"/>
    <w:tmpl w:val="D88E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943DE"/>
    <w:multiLevelType w:val="multilevel"/>
    <w:tmpl w:val="DF2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957394"/>
    <w:multiLevelType w:val="multilevel"/>
    <w:tmpl w:val="9A9C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D31441"/>
    <w:multiLevelType w:val="multilevel"/>
    <w:tmpl w:val="628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727942"/>
    <w:multiLevelType w:val="multilevel"/>
    <w:tmpl w:val="53F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06094B"/>
    <w:multiLevelType w:val="multilevel"/>
    <w:tmpl w:val="6EA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C06CF"/>
    <w:multiLevelType w:val="multilevel"/>
    <w:tmpl w:val="BC5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BF7415"/>
    <w:multiLevelType w:val="multilevel"/>
    <w:tmpl w:val="1EA03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5"/>
  </w:num>
  <w:num w:numId="5">
    <w:abstractNumId w:val="8"/>
  </w:num>
  <w:num w:numId="6">
    <w:abstractNumId w:val="4"/>
  </w:num>
  <w:num w:numId="7">
    <w:abstractNumId w:val="1"/>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15AF0"/>
    <w:rsid w:val="00205B34"/>
    <w:rsid w:val="00315AF0"/>
    <w:rsid w:val="003D475A"/>
    <w:rsid w:val="00484B04"/>
    <w:rsid w:val="00DE7378"/>
    <w:rsid w:val="00E76033"/>
    <w:rsid w:val="00FC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15AF0"/>
  </w:style>
  <w:style w:type="character" w:styleId="Hipercze">
    <w:name w:val="Hyperlink"/>
    <w:basedOn w:val="Domylnaczcionkaakapitu"/>
    <w:uiPriority w:val="99"/>
    <w:semiHidden/>
    <w:unhideWhenUsed/>
    <w:rsid w:val="00315AF0"/>
    <w:rPr>
      <w:color w:val="0000FF"/>
      <w:u w:val="single"/>
    </w:rPr>
  </w:style>
  <w:style w:type="paragraph" w:styleId="NormalnyWeb">
    <w:name w:val="Normal (Web)"/>
    <w:basedOn w:val="Normalny"/>
    <w:uiPriority w:val="99"/>
    <w:semiHidden/>
    <w:unhideWhenUsed/>
    <w:rsid w:val="00315A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khheader">
    <w:name w:val="kh_header"/>
    <w:basedOn w:val="Normalny"/>
    <w:rsid w:val="00315A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Domylnaczcionkaakapitu"/>
    <w:rsid w:val="00315AF0"/>
  </w:style>
  <w:style w:type="paragraph" w:customStyle="1" w:styleId="khtitle">
    <w:name w:val="kh_title"/>
    <w:basedOn w:val="Normalny"/>
    <w:rsid w:val="00315A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bold">
    <w:name w:val="bold"/>
    <w:basedOn w:val="Normalny"/>
    <w:rsid w:val="00315AF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ekstdymka">
    <w:name w:val="Balloon Text"/>
    <w:basedOn w:val="Normalny"/>
    <w:link w:val="TekstdymkaZnak"/>
    <w:uiPriority w:val="99"/>
    <w:semiHidden/>
    <w:unhideWhenUsed/>
    <w:rsid w:val="00315AF0"/>
    <w:rPr>
      <w:rFonts w:ascii="Tahoma" w:hAnsi="Tahoma" w:cs="Tahoma"/>
      <w:sz w:val="16"/>
      <w:szCs w:val="16"/>
    </w:rPr>
  </w:style>
  <w:style w:type="character" w:customStyle="1" w:styleId="TekstdymkaZnak">
    <w:name w:val="Tekst dymka Znak"/>
    <w:basedOn w:val="Domylnaczcionkaakapitu"/>
    <w:link w:val="Tekstdymka"/>
    <w:uiPriority w:val="99"/>
    <w:semiHidden/>
    <w:rsid w:val="00315AF0"/>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57714188">
      <w:bodyDiv w:val="1"/>
      <w:marLeft w:val="0"/>
      <w:marRight w:val="0"/>
      <w:marTop w:val="0"/>
      <w:marBottom w:val="0"/>
      <w:divBdr>
        <w:top w:val="none" w:sz="0" w:space="0" w:color="auto"/>
        <w:left w:val="none" w:sz="0" w:space="0" w:color="auto"/>
        <w:bottom w:val="none" w:sz="0" w:space="0" w:color="auto"/>
        <w:right w:val="none" w:sz="0" w:space="0" w:color="auto"/>
      </w:divBdr>
      <w:divsChild>
        <w:div w:id="1208687001">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e-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3068</Words>
  <Characters>18408</Characters>
  <Application>Microsoft Office Word</Application>
  <DocSecurity>0</DocSecurity>
  <Lines>153</Lines>
  <Paragraphs>42</Paragraphs>
  <ScaleCrop>false</ScaleCrop>
  <Company>Gmina Sochaczew</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cp:lastPrinted>2016-04-26T10:41:00Z</cp:lastPrinted>
  <dcterms:created xsi:type="dcterms:W3CDTF">2016-04-26T10:41:00Z</dcterms:created>
  <dcterms:modified xsi:type="dcterms:W3CDTF">2016-04-26T10:42:00Z</dcterms:modified>
</cp:coreProperties>
</file>